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BD" w:rsidRDefault="00116CBD" w:rsidP="00116CBD">
      <w:pPr>
        <w:widowControl w:val="0"/>
        <w:autoSpaceDE w:val="0"/>
        <w:autoSpaceDN w:val="0"/>
        <w:adjustRightInd w:val="0"/>
        <w:spacing w:after="160"/>
        <w:rPr>
          <w:rFonts w:ascii="Arial" w:hAnsi="Arial" w:cs="Arial"/>
          <w:b/>
          <w:bCs/>
          <w:color w:val="1D1D1D"/>
          <w:sz w:val="32"/>
          <w:szCs w:val="32"/>
          <w:lang w:eastAsia="ja-JP"/>
        </w:rPr>
      </w:pPr>
      <w:bookmarkStart w:id="0" w:name="_GoBack"/>
      <w:bookmarkEnd w:id="0"/>
      <w:r>
        <w:rPr>
          <w:rFonts w:ascii="Arial" w:hAnsi="Arial" w:cs="Arial"/>
          <w:b/>
          <w:bCs/>
          <w:color w:val="1D1D1D"/>
          <w:sz w:val="32"/>
          <w:szCs w:val="32"/>
          <w:lang w:eastAsia="ja-JP"/>
        </w:rPr>
        <w:t>Luthers Deutung des Siegelring-Symbols</w:t>
      </w:r>
    </w:p>
    <w:p w:rsidR="00116CBD" w:rsidRDefault="00116CBD" w:rsidP="00116CBD">
      <w:pPr>
        <w:widowControl w:val="0"/>
        <w:autoSpaceDE w:val="0"/>
        <w:autoSpaceDN w:val="0"/>
        <w:adjustRightInd w:val="0"/>
        <w:spacing w:after="460"/>
        <w:rPr>
          <w:rFonts w:ascii="Arial" w:hAnsi="Arial" w:cs="Arial"/>
          <w:color w:val="3A3A3A"/>
          <w:sz w:val="32"/>
          <w:szCs w:val="32"/>
          <w:lang w:eastAsia="ja-JP"/>
        </w:rPr>
      </w:pPr>
      <w:r>
        <w:rPr>
          <w:rFonts w:ascii="Arial" w:hAnsi="Arial" w:cs="Arial"/>
          <w:color w:val="3A3A3A"/>
          <w:sz w:val="32"/>
          <w:szCs w:val="32"/>
          <w:lang w:eastAsia="ja-JP"/>
        </w:rPr>
        <w:t xml:space="preserve">In seinen eigenen Worten schrieb Luther zur Veranschaulichung seiner Interpretation des Siegels: "Das erste sollte ein Kreuz sein, schwarz im Herzen, das seine natürliche Farbe hätte, damit ich mir selbst Erinnerung gäbe, dass der </w:t>
      </w:r>
      <w:hyperlink r:id="rId5" w:history="1">
        <w:r>
          <w:rPr>
            <w:rFonts w:ascii="Arial" w:hAnsi="Arial" w:cs="Arial"/>
            <w:color w:val="3A3A3A"/>
            <w:sz w:val="32"/>
            <w:szCs w:val="32"/>
            <w:lang w:eastAsia="ja-JP"/>
          </w:rPr>
          <w:t>Glaube</w:t>
        </w:r>
      </w:hyperlink>
      <w:r>
        <w:rPr>
          <w:rFonts w:ascii="Arial" w:hAnsi="Arial" w:cs="Arial"/>
          <w:color w:val="3A3A3A"/>
          <w:sz w:val="32"/>
          <w:szCs w:val="32"/>
          <w:lang w:eastAsia="ja-JP"/>
        </w:rPr>
        <w:t xml:space="preserve"> an den Gekreuzigten mich selig macht. Denn so man von Herzen glaubt, wird man gerecht. Solch Herz aber soll mitten in einer weißen Rose stehen, anzeigen, dass der Glaube Freude, Trost und Friede gibt. Darum soll die Rose weiß und nicht rot sein; denn weiße Farbe ist der Geister und aller Engel Farbe.</w:t>
      </w:r>
    </w:p>
    <w:p w:rsidR="00116CBD" w:rsidRDefault="00116CBD" w:rsidP="00116CBD">
      <w:pPr>
        <w:widowControl w:val="0"/>
        <w:autoSpaceDE w:val="0"/>
        <w:autoSpaceDN w:val="0"/>
        <w:adjustRightInd w:val="0"/>
        <w:rPr>
          <w:rFonts w:ascii="Arial" w:hAnsi="Arial" w:cs="Arial"/>
          <w:color w:val="3A3A3A"/>
          <w:lang w:eastAsia="ja-JP"/>
        </w:rPr>
      </w:pPr>
    </w:p>
    <w:p w:rsidR="0057284E" w:rsidRDefault="00116CBD" w:rsidP="00116CBD">
      <w:r>
        <w:rPr>
          <w:rFonts w:ascii="Arial" w:hAnsi="Arial" w:cs="Arial"/>
          <w:color w:val="3A3A3A"/>
          <w:sz w:val="32"/>
          <w:szCs w:val="32"/>
          <w:lang w:eastAsia="ja-JP"/>
        </w:rPr>
        <w:t xml:space="preserve">Solche Rose steht im </w:t>
      </w:r>
      <w:proofErr w:type="spellStart"/>
      <w:r>
        <w:rPr>
          <w:rFonts w:ascii="Arial" w:hAnsi="Arial" w:cs="Arial"/>
          <w:color w:val="3A3A3A"/>
          <w:sz w:val="32"/>
          <w:szCs w:val="32"/>
          <w:lang w:eastAsia="ja-JP"/>
        </w:rPr>
        <w:t>himmelfarbenen</w:t>
      </w:r>
      <w:proofErr w:type="spellEnd"/>
      <w:r>
        <w:rPr>
          <w:rFonts w:ascii="Arial" w:hAnsi="Arial" w:cs="Arial"/>
          <w:color w:val="3A3A3A"/>
          <w:sz w:val="32"/>
          <w:szCs w:val="32"/>
          <w:lang w:eastAsia="ja-JP"/>
        </w:rPr>
        <w:t xml:space="preserve"> Feld, dass solche Freude im Geist und Glauben ein Anfang ist der himmlischen Freude zukünftig. Und um solch Feld einen goldenen Ring, dass solche Seligkeit im Himmel ewig währet und kein Ende hat und auch köstlich ist über alle Freude und Güter, wie das Gold das edelste, köstlichste Erz ist." (Zitat: Weimarer Ausgabe, Luthers Briefwechsel, Band 5)</w:t>
      </w:r>
    </w:p>
    <w:sectPr w:rsidR="0057284E" w:rsidSect="0057284E">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BD"/>
    <w:rsid w:val="00116CBD"/>
    <w:rsid w:val="0057284E"/>
    <w:rsid w:val="00C449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nline.de/themen/glaub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865</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 Sydow</dc:creator>
  <cp:lastModifiedBy>Administrator</cp:lastModifiedBy>
  <cp:revision>2</cp:revision>
  <dcterms:created xsi:type="dcterms:W3CDTF">2016-10-29T15:02:00Z</dcterms:created>
  <dcterms:modified xsi:type="dcterms:W3CDTF">2016-10-29T15:02:00Z</dcterms:modified>
</cp:coreProperties>
</file>